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82ED5">
      <w:pPr>
        <w:pStyle w:val="3"/>
        <w:keepNext/>
        <w:keepLines/>
        <w:pageBreakBefore w:val="0"/>
        <w:widowControl/>
        <w:kinsoku/>
        <w:wordWrap/>
        <w:overflowPunct/>
        <w:topLinePunct w:val="0"/>
        <w:autoSpaceDE/>
        <w:autoSpaceDN/>
        <w:bidi w:val="0"/>
        <w:adjustRightInd/>
        <w:snapToGrid/>
        <w:spacing w:after="0" w:line="360" w:lineRule="auto"/>
        <w:ind w:left="0" w:right="0" w:firstLine="0"/>
        <w:jc w:val="both"/>
        <w:textAlignment w:val="auto"/>
        <w:rPr>
          <w:rFonts w:hint="eastAsia" w:ascii="Times New Roman" w:hAnsi="Times New Roman" w:eastAsia="仿宋" w:cs="Times New Roman"/>
          <w:b/>
          <w:bCs/>
          <w:sz w:val="28"/>
          <w:szCs w:val="28"/>
          <w:lang w:eastAsia="zh-CN"/>
        </w:rPr>
      </w:pPr>
      <w:bookmarkStart w:id="0" w:name="_Toc10990"/>
      <w:r>
        <w:rPr>
          <w:rFonts w:hint="eastAsia" w:ascii="Times New Roman" w:hAnsi="Times New Roman" w:eastAsia="仿宋" w:cs="Times New Roman"/>
          <w:b/>
          <w:bCs/>
          <w:sz w:val="28"/>
          <w:szCs w:val="28"/>
          <w:lang w:eastAsia="zh-CN"/>
        </w:rPr>
        <w:t>附件</w:t>
      </w:r>
      <w:bookmarkEnd w:id="0"/>
    </w:p>
    <w:p w14:paraId="10873C9D">
      <w:pPr>
        <w:pStyle w:val="4"/>
        <w:keepNext/>
        <w:keepLines/>
        <w:pageBreakBefore w:val="0"/>
        <w:widowControl/>
        <w:kinsoku/>
        <w:wordWrap/>
        <w:overflowPunct/>
        <w:topLinePunct w:val="0"/>
        <w:autoSpaceDE/>
        <w:autoSpaceDN/>
        <w:bidi w:val="0"/>
        <w:adjustRightInd/>
        <w:snapToGrid/>
        <w:spacing w:after="0" w:line="360" w:lineRule="auto"/>
        <w:ind w:left="0"/>
        <w:jc w:val="left"/>
        <w:textAlignment w:val="auto"/>
        <w:rPr>
          <w:rFonts w:hint="eastAsia" w:ascii="Times New Roman" w:hAnsi="Times New Roman" w:eastAsia="仿宋" w:cs="Times New Roman"/>
          <w:b/>
          <w:bCs/>
          <w:sz w:val="28"/>
          <w:szCs w:val="28"/>
          <w:lang w:val="en-US" w:eastAsia="zh-CN"/>
        </w:rPr>
      </w:pPr>
      <w:bookmarkStart w:id="1" w:name="_Toc8619"/>
      <w:r>
        <w:rPr>
          <w:rFonts w:hint="eastAsia" w:ascii="Times New Roman" w:hAnsi="Times New Roman" w:eastAsia="仿宋" w:cs="Times New Roman"/>
          <w:b/>
          <w:bCs/>
          <w:sz w:val="28"/>
          <w:szCs w:val="28"/>
          <w:lang w:val="en-US" w:eastAsia="zh-CN"/>
        </w:rPr>
        <w:t>附件1：</w:t>
      </w:r>
      <w:bookmarkStart w:id="2" w:name="_GoBack"/>
      <w:r>
        <w:rPr>
          <w:rFonts w:hint="eastAsia" w:ascii="Times New Roman" w:hAnsi="Times New Roman" w:eastAsia="仿宋" w:cs="Times New Roman"/>
          <w:b/>
          <w:bCs/>
          <w:sz w:val="28"/>
          <w:szCs w:val="28"/>
          <w:lang w:val="en-US" w:eastAsia="zh-CN"/>
        </w:rPr>
        <w:t>突发环境事件分级标准表</w:t>
      </w:r>
      <w:bookmarkEnd w:id="2"/>
      <w:bookmarkEnd w:id="1"/>
    </w:p>
    <w:tbl>
      <w:tblPr>
        <w:tblStyle w:val="8"/>
        <w:tblW w:w="1401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12"/>
        <w:gridCol w:w="3497"/>
        <w:gridCol w:w="3497"/>
        <w:gridCol w:w="3513"/>
      </w:tblGrid>
      <w:tr w14:paraId="009923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jc w:val="center"/>
        </w:trPr>
        <w:tc>
          <w:tcPr>
            <w:tcW w:w="3512" w:type="dxa"/>
            <w:tcBorders>
              <w:left w:val="single" w:color="000000" w:sz="10" w:space="0"/>
            </w:tcBorders>
            <w:noWrap w:val="0"/>
            <w:vAlign w:val="center"/>
          </w:tcPr>
          <w:p w14:paraId="6FD90E0F">
            <w:pPr>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特别重大突发环境事件</w:t>
            </w:r>
          </w:p>
        </w:tc>
        <w:tc>
          <w:tcPr>
            <w:tcW w:w="3497" w:type="dxa"/>
            <w:noWrap w:val="0"/>
            <w:vAlign w:val="center"/>
          </w:tcPr>
          <w:p w14:paraId="5EBABECB">
            <w:pPr>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重大突发环境事件</w:t>
            </w:r>
          </w:p>
        </w:tc>
        <w:tc>
          <w:tcPr>
            <w:tcW w:w="3497" w:type="dxa"/>
            <w:noWrap w:val="0"/>
            <w:vAlign w:val="center"/>
          </w:tcPr>
          <w:p w14:paraId="262C50EC">
            <w:pPr>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较大突发环境事件</w:t>
            </w:r>
          </w:p>
        </w:tc>
        <w:tc>
          <w:tcPr>
            <w:tcW w:w="3513" w:type="dxa"/>
            <w:tcBorders>
              <w:right w:val="single" w:color="000000" w:sz="10" w:space="0"/>
            </w:tcBorders>
            <w:noWrap w:val="0"/>
            <w:vAlign w:val="center"/>
          </w:tcPr>
          <w:p w14:paraId="7E319458">
            <w:pPr>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一般突发环境事件</w:t>
            </w:r>
          </w:p>
        </w:tc>
      </w:tr>
      <w:tr w14:paraId="3FE329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7" w:hRule="atLeast"/>
          <w:jc w:val="center"/>
        </w:trPr>
        <w:tc>
          <w:tcPr>
            <w:tcW w:w="3512" w:type="dxa"/>
            <w:tcBorders>
              <w:left w:val="single" w:color="000000" w:sz="10" w:space="0"/>
            </w:tcBorders>
            <w:noWrap w:val="0"/>
            <w:vAlign w:val="center"/>
          </w:tcPr>
          <w:p w14:paraId="3430E5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因环境污染①直接导致30人以上死亡或100人以上中毒或重伤的；②疏散、转移人员5万人以上的；③造成直接经济损失1亿元以上的；④造成区域生态功能丧失或该区域国家重点保护物种灭绝的；⑤造成设区的市级以上城市集中式饮用水水源地取水中断的突发环境事件。</w:t>
            </w:r>
          </w:p>
        </w:tc>
        <w:tc>
          <w:tcPr>
            <w:tcW w:w="3497" w:type="dxa"/>
            <w:noWrap w:val="0"/>
            <w:vAlign w:val="center"/>
          </w:tcPr>
          <w:p w14:paraId="5CA597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因环境污染①导致10人以上30人以下死亡或50人以上100人以下中毒或重伤的；②疏散、转移人员1万人以上5万人以下的；③造成直接经济损失2000万元以上1亿元以下的；④造成区域生态功能部分丧失或该区域国家重点保护野生动植物种群大批死亡的；⑤造成县级集中式饮用水水源地取水中断的；⑥造成跨省级行政区域影响的突发环境事件时。</w:t>
            </w:r>
          </w:p>
        </w:tc>
        <w:tc>
          <w:tcPr>
            <w:tcW w:w="3497" w:type="dxa"/>
            <w:noWrap w:val="0"/>
            <w:vAlign w:val="center"/>
          </w:tcPr>
          <w:p w14:paraId="1FB6E1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因环境污染①导致3人以上10人以下死亡或10人以上50人以下中毒或重伤的；②疏散、转移人员5000人以上1万人以下的；③造成直接经济损失500万元以上2000万元以下的；④造成国家重点保护的动植物物种受到破坏的；⑤造成集中式饮用水水源地取水中断的；⑥造成跨设区的市级行政区域影响的突发环境事件。</w:t>
            </w:r>
          </w:p>
        </w:tc>
        <w:tc>
          <w:tcPr>
            <w:tcW w:w="3513" w:type="dxa"/>
            <w:tcBorders>
              <w:right w:val="single" w:color="000000" w:sz="10" w:space="0"/>
            </w:tcBorders>
            <w:noWrap w:val="0"/>
            <w:vAlign w:val="center"/>
          </w:tcPr>
          <w:p w14:paraId="713E23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因环境污染①可能导致3人以下死亡或10人以下中毒或重伤的；②疏散、转移人员5000人以下的；③造成直接经济损失500万元以下的；④造成跨县级行政区域纠纷，引起一般性群体影响的；⑤对环境造成一定影响，尚未达到较大突发环境事件级别的突发环境事件。</w:t>
            </w:r>
          </w:p>
        </w:tc>
      </w:tr>
      <w:tr w14:paraId="746BA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jc w:val="center"/>
        </w:trPr>
        <w:tc>
          <w:tcPr>
            <w:tcW w:w="14019" w:type="dxa"/>
            <w:gridSpan w:val="4"/>
            <w:tcBorders>
              <w:left w:val="single" w:color="000000" w:sz="10" w:space="0"/>
              <w:right w:val="single" w:color="000000" w:sz="10" w:space="0"/>
            </w:tcBorders>
            <w:noWrap w:val="0"/>
            <w:vAlign w:val="top"/>
          </w:tcPr>
          <w:p w14:paraId="257C0E71">
            <w:pPr>
              <w:rPr>
                <w:rFonts w:hint="eastAsia" w:ascii="Times New Roman" w:hAnsi="Times New Roman" w:eastAsia="仿宋" w:cs="Times New Roman"/>
                <w:b w:val="0"/>
                <w:bCs w:val="0"/>
                <w:sz w:val="28"/>
                <w:szCs w:val="28"/>
                <w:lang w:val="en-US" w:eastAsia="zh-CN"/>
              </w:rPr>
            </w:pPr>
            <w:r>
              <w:rPr>
                <w:rFonts w:hint="eastAsia" w:ascii="Times New Roman" w:hAnsi="Times New Roman" w:eastAsia="仿宋" w:cs="Times New Roman"/>
                <w:b w:val="0"/>
                <w:bCs w:val="0"/>
                <w:sz w:val="28"/>
                <w:szCs w:val="28"/>
                <w:lang w:val="en-US" w:eastAsia="zh-CN"/>
              </w:rPr>
              <w:t>上述分级标准有关数量的表述中，“以上”含本数，“以下”不含本数。</w:t>
            </w:r>
          </w:p>
        </w:tc>
      </w:tr>
    </w:tbl>
    <w:p w14:paraId="0D0FE131"/>
    <w:sectPr>
      <w:pgSz w:w="16838" w:h="11906" w:orient="landscape"/>
      <w:pgMar w:top="782" w:right="1440" w:bottom="129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731D09"/>
    <w:rsid w:val="74731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1"/>
    <w:basedOn w:val="1"/>
    <w:next w:val="1"/>
    <w:qFormat/>
    <w:uiPriority w:val="9"/>
    <w:pPr>
      <w:keepNext/>
      <w:keepLines/>
      <w:spacing w:after="234" w:line="263" w:lineRule="auto"/>
      <w:ind w:left="2336" w:hanging="10"/>
      <w:outlineLvl w:val="0"/>
    </w:pPr>
    <w:rPr>
      <w:rFonts w:ascii="微软雅黑" w:hAnsi="微软雅黑" w:eastAsia="微软雅黑" w:cs="微软雅黑"/>
      <w:color w:val="000000"/>
      <w:kern w:val="2"/>
      <w:sz w:val="32"/>
      <w:szCs w:val="24"/>
      <w:lang w:val="en-US" w:eastAsia="zh-CN" w:bidi="ar-SA"/>
    </w:rPr>
  </w:style>
  <w:style w:type="paragraph" w:styleId="4">
    <w:name w:val="heading 2"/>
    <w:basedOn w:val="1"/>
    <w:next w:val="1"/>
    <w:unhideWhenUsed/>
    <w:qFormat/>
    <w:uiPriority w:val="9"/>
    <w:pPr>
      <w:keepNext/>
      <w:keepLines/>
      <w:spacing w:after="217" w:line="259" w:lineRule="auto"/>
      <w:ind w:left="117"/>
      <w:jc w:val="center"/>
      <w:outlineLvl w:val="1"/>
    </w:pPr>
    <w:rPr>
      <w:rFonts w:ascii="微软雅黑" w:hAnsi="微软雅黑" w:eastAsia="微软雅黑" w:cs="微软雅黑"/>
      <w:color w:val="000000"/>
      <w:kern w:val="2"/>
      <w:sz w:val="36"/>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rPr>
      <w:rFonts w:ascii="Calibri" w:hAnsi="Calibri" w:eastAsia="宋体" w:cs="Times New Roman"/>
    </w:rPr>
  </w:style>
  <w:style w:type="paragraph" w:styleId="5">
    <w:name w:val="footer"/>
    <w:basedOn w:val="1"/>
    <w:semiHidden/>
    <w:unhideWhenUsed/>
    <w:qFormat/>
    <w:uiPriority w:val="99"/>
    <w:pPr>
      <w:tabs>
        <w:tab w:val="center" w:pos="4153"/>
        <w:tab w:val="right" w:pos="8306"/>
      </w:tabs>
      <w:snapToGrid w:val="0"/>
      <w:jc w:val="left"/>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2025-05-09T01:55:00Z</dcterms:created>
  <dc:creator>Administrator</dc:creator>
  <cp:lastModifiedBy>Administrator</cp:lastModifiedBy>
  <dcterms:modified xsi:type="dcterms:W3CDTF">2025-05-09T01:56:21Z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D3781FACE65948A58756EEED5C17E178_11</vt:lpwstr>
  </property>
  <property fmtid="{D5CDD505-2E9C-101B-9397-08002B2CF9AE}" pid="4" name="KSOTemplateDocerSaveRecord">
    <vt:lpwstr>eyJoZGlkIjoiOGNjNGNiZDIyOWM4MzhmMDc5NWNhNzUyZmM0M2UzODgifQ==</vt:lpwstr>
  </property>
</Properties>
</file>